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0002071943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5"/>
        <w:gridCol w:w="4600"/>
      </w:tblGrid>
      <w:tr>
        <w:trPr/>
        <w:tc>
          <w:tcPr>
            <w:tcW w:w="5605" w:type="dxa"/>
            <w:tcBorders/>
            <w:vAlign w:val="center"/>
          </w:tcPr>
          <w:p>
            <w:pPr>
              <w:pStyle w:val="TableContents"/>
              <w:bidi w:val="0"/>
              <w:spacing w:before="0" w:after="283"/>
              <w:jc w:val="left"/>
              <w:rPr/>
            </w:pPr>
            <w:r>
              <w:rPr/>
              <w:t>Name of Issuer</w:t>
            </w:r>
          </w:p>
        </w:tc>
        <w:tc>
          <w:tcPr>
            <w:tcW w:w="4600" w:type="dxa"/>
            <w:tcBorders/>
            <w:vAlign w:val="center"/>
          </w:tcPr>
          <w:p>
            <w:pPr>
              <w:pStyle w:val="TableContents"/>
              <w:bidi w:val="0"/>
              <w:spacing w:before="0" w:after="0"/>
              <w:jc w:val="left"/>
              <w:rPr/>
            </w:pPr>
            <w:r>
              <w:rPr/>
              <w:t>Jefferson Capital, Inc. / DE</w:t>
            </w:r>
          </w:p>
        </w:tc>
      </w:tr>
      <w:tr>
        <w:trPr/>
        <w:tc>
          <w:tcPr>
            <w:tcW w:w="5605" w:type="dxa"/>
            <w:tcBorders/>
            <w:vAlign w:val="center"/>
          </w:tcPr>
          <w:p>
            <w:pPr>
              <w:pStyle w:val="TableContents"/>
              <w:bidi w:val="0"/>
              <w:spacing w:before="0" w:after="283"/>
              <w:jc w:val="left"/>
              <w:rPr/>
            </w:pPr>
            <w:r>
              <w:rPr/>
              <w:t>SEC File Number</w:t>
            </w:r>
          </w:p>
        </w:tc>
        <w:tc>
          <w:tcPr>
            <w:tcW w:w="4600" w:type="dxa"/>
            <w:tcBorders/>
            <w:vAlign w:val="center"/>
          </w:tcPr>
          <w:p>
            <w:pPr>
              <w:pStyle w:val="TableContents"/>
              <w:bidi w:val="0"/>
              <w:spacing w:before="0" w:after="0"/>
              <w:jc w:val="left"/>
              <w:rPr/>
            </w:pPr>
            <w:r>
              <w:rPr/>
              <w:t>001-42718</w:t>
            </w:r>
          </w:p>
        </w:tc>
      </w:tr>
      <w:tr>
        <w:trPr/>
        <w:tc>
          <w:tcPr>
            <w:tcW w:w="5605" w:type="dxa"/>
            <w:tcBorders/>
            <w:vAlign w:val="center"/>
          </w:tcPr>
          <w:p>
            <w:pPr>
              <w:pStyle w:val="TableContents"/>
              <w:bidi w:val="0"/>
              <w:spacing w:before="0" w:after="283"/>
              <w:jc w:val="left"/>
              <w:rPr/>
            </w:pPr>
            <w:r>
              <w:rPr/>
              <w:t>Address of Issuer</w:t>
            </w:r>
          </w:p>
        </w:tc>
        <w:tc>
          <w:tcPr>
            <w:tcW w:w="4600" w:type="dxa"/>
            <w:tcBorders/>
            <w:vAlign w:val="center"/>
          </w:tcPr>
          <w:p>
            <w:pPr>
              <w:pStyle w:val="TableContents"/>
              <w:bidi w:val="0"/>
              <w:spacing w:before="0" w:after="0"/>
              <w:jc w:val="left"/>
              <w:rPr/>
            </w:pPr>
            <w:r>
              <w:rPr/>
              <w:t>600 SOUTH HIGHWAY 169, SUITE 1575</w:t>
              <w:br/>
              <w:t>MINNEAPOLIS</w:t>
              <w:br/>
              <w:t xml:space="preserve">MINNESOTA </w:t>
              <w:br/>
              <w:t>55426</w:t>
            </w:r>
          </w:p>
        </w:tc>
      </w:tr>
      <w:tr>
        <w:trPr/>
        <w:tc>
          <w:tcPr>
            <w:tcW w:w="5605" w:type="dxa"/>
            <w:tcBorders/>
            <w:vAlign w:val="center"/>
          </w:tcPr>
          <w:p>
            <w:pPr>
              <w:pStyle w:val="TableContents"/>
              <w:bidi w:val="0"/>
              <w:spacing w:before="0" w:after="283"/>
              <w:jc w:val="left"/>
              <w:rPr/>
            </w:pPr>
            <w:r>
              <w:rPr/>
              <w:t>Phone</w:t>
            </w:r>
          </w:p>
        </w:tc>
        <w:tc>
          <w:tcPr>
            <w:tcW w:w="4600" w:type="dxa"/>
            <w:tcBorders/>
            <w:vAlign w:val="center"/>
          </w:tcPr>
          <w:p>
            <w:pPr>
              <w:pStyle w:val="TableContents"/>
              <w:bidi w:val="0"/>
              <w:spacing w:before="0" w:after="0"/>
              <w:jc w:val="left"/>
              <w:rPr/>
            </w:pPr>
            <w:r>
              <w:rPr/>
              <w:t>(320) 229-8505</w:t>
            </w:r>
          </w:p>
        </w:tc>
      </w:tr>
      <w:tr>
        <w:trPr/>
        <w:tc>
          <w:tcPr>
            <w:tcW w:w="5605" w:type="dxa"/>
            <w:tcBorders/>
            <w:vAlign w:val="center"/>
          </w:tcPr>
          <w:p>
            <w:pPr>
              <w:pStyle w:val="TableContents"/>
              <w:bidi w:val="0"/>
              <w:spacing w:before="0" w:after="283"/>
              <w:jc w:val="left"/>
              <w:rPr/>
            </w:pPr>
            <w:r>
              <w:rPr/>
              <w:t>Name of Person for Whose Account the Securities are To Be Sold</w:t>
            </w:r>
          </w:p>
        </w:tc>
        <w:tc>
          <w:tcPr>
            <w:tcW w:w="4600" w:type="dxa"/>
            <w:tcBorders/>
            <w:vAlign w:val="center"/>
          </w:tcPr>
          <w:p>
            <w:pPr>
              <w:pStyle w:val="TableContents"/>
              <w:bidi w:val="0"/>
              <w:spacing w:before="0" w:after="0"/>
              <w:jc w:val="left"/>
              <w:rPr/>
            </w:pPr>
            <w:r>
              <w:rPr/>
              <w:t>Person Penelope JoAnn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5" w:type="dxa"/>
            <w:tcBorders/>
            <w:vAlign w:val="center"/>
          </w:tcPr>
          <w:p>
            <w:pPr>
              <w:pStyle w:val="TableContents"/>
              <w:bidi w:val="0"/>
              <w:spacing w:before="0" w:after="283"/>
              <w:jc w:val="left"/>
              <w:rPr/>
            </w:pPr>
            <w:r>
              <w:rPr/>
              <w:t>Relationship to Issuer</w:t>
            </w:r>
          </w:p>
        </w:tc>
        <w:tc>
          <w:tcPr>
            <w:tcW w:w="46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246</w:t>
            </w:r>
          </w:p>
        </w:tc>
        <w:tc>
          <w:tcPr>
            <w:tcW w:w="1377" w:type="dxa"/>
            <w:tcBorders/>
            <w:vAlign w:val="center"/>
          </w:tcPr>
          <w:p>
            <w:pPr>
              <w:pStyle w:val="TableContents"/>
              <w:bidi w:val="0"/>
              <w:spacing w:before="0" w:after="283"/>
              <w:jc w:val="left"/>
              <w:rPr/>
            </w:pPr>
            <w:r>
              <w:rPr/>
              <w:t>5421.84</w:t>
            </w:r>
          </w:p>
        </w:tc>
        <w:tc>
          <w:tcPr>
            <w:tcW w:w="1552" w:type="dxa"/>
            <w:tcBorders/>
            <w:vAlign w:val="center"/>
          </w:tcPr>
          <w:p>
            <w:pPr>
              <w:pStyle w:val="TableContents"/>
              <w:bidi w:val="0"/>
              <w:spacing w:before="0" w:after="283"/>
              <w:jc w:val="left"/>
              <w:rPr/>
            </w:pPr>
            <w:r>
              <w:rPr/>
              <w:t>57425536</w:t>
            </w:r>
          </w:p>
        </w:tc>
        <w:tc>
          <w:tcPr>
            <w:tcW w:w="1567" w:type="dxa"/>
            <w:tcBorders/>
            <w:vAlign w:val="center"/>
          </w:tcPr>
          <w:p>
            <w:pPr>
              <w:pStyle w:val="TableContents"/>
              <w:bidi w:val="0"/>
              <w:spacing w:before="0" w:after="283"/>
              <w:jc w:val="left"/>
              <w:rPr/>
            </w:pPr>
            <w:r>
              <w:rPr/>
              <w:t>08/25/2026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246</w:t>
            </w:r>
          </w:p>
        </w:tc>
        <w:tc>
          <w:tcPr>
            <w:tcW w:w="1046" w:type="dxa"/>
            <w:tcBorders/>
            <w:vAlign w:val="center"/>
          </w:tcPr>
          <w:p>
            <w:pPr>
              <w:pStyle w:val="TableContents"/>
              <w:bidi w:val="0"/>
              <w:spacing w:before="0" w:after="283"/>
              <w:jc w:val="left"/>
              <w:rPr/>
            </w:pPr>
            <w:r>
              <w:rPr/>
              <w:t>06/25/2026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/s/ Joshua Schmitt, as a duly authorized representative of Fidelity Brokerage Services LLC, as attorney-in-fact for Penelope Person.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3005</Characters>
  <CharactersWithSpaces>3541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