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Atkins Susan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Jefferson Capital, Inc. /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JCAP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JEFFERSON CAPITAL,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600 SOUTH HIGHWAY 169,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1575</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55426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5"/>
                <w:szCs w:val="15"/>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98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6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980" w:type="dxa"/>
            <w:vAlign w:val="bottom"/>
            <w:gridSpan w:val="4"/>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96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03/17/2036</w:t>
            </w:r>
          </w:p>
        </w:tc>
        <w:tc>
          <w:tcPr>
            <w:tcW w:w="16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25,000</w:t>
            </w: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0000FF"/>
              </w:rPr>
              <w:t>20.13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03/17/2036</w:t>
            </w:r>
          </w:p>
        </w:tc>
        <w:tc>
          <w:tcPr>
            <w:tcW w:w="16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25,000</w:t>
            </w: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0000FF"/>
              </w:rPr>
              <w:t>34.13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8000"/>
              </w:rPr>
              <w:t>1. The stock options vest as to 1/3rd of the shares annually, subject to continued service through the vest date.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Matthew J. Pfohl, as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120" w:type="dxa"/>
            <w:vAlign w:val="bottom"/>
          </w:tcPr>
          <w:p>
            <w:pPr>
              <w:spacing w:after="0"/>
              <w:rPr>
                <w:sz w:val="19"/>
                <w:szCs w:val="19"/>
                <w:color w:val="auto"/>
              </w:rPr>
            </w:pPr>
          </w:p>
        </w:tc>
        <w:tc>
          <w:tcPr>
            <w:tcW w:w="2400" w:type="dxa"/>
            <w:vAlign w:val="bottom"/>
            <w:gridSpan w:val="4"/>
          </w:tcPr>
          <w:p>
            <w:pPr>
              <w:ind w:left="24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Susan E. Atkins</w:t>
            </w:r>
          </w:p>
        </w:tc>
        <w:tc>
          <w:tcPr>
            <w:tcW w:w="3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Section 16 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Matthew Pfohl, Chris Meagher and April Hill, and with full power of substitution, the undersigned’s true and lawful attorneys-in-fact to:</w:t>
      </w:r>
    </w:p>
    <w:p>
      <w:pPr>
        <w:spacing w:after="0" w:line="180" w:lineRule="exact"/>
        <w:rPr>
          <w:sz w:val="20"/>
          <w:szCs w:val="20"/>
          <w:color w:val="auto"/>
        </w:rPr>
      </w:pPr>
    </w:p>
    <w:p>
      <w:pPr>
        <w:ind w:left="940" w:right="60" w:hanging="580"/>
        <w:spacing w:after="0" w:line="261" w:lineRule="auto"/>
        <w:tabs>
          <w:tab w:leader="none" w:pos="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ind w:left="940" w:right="60" w:hanging="580"/>
        <w:spacing w:after="0" w:line="266" w:lineRule="auto"/>
        <w:tabs>
          <w:tab w:leader="none" w:pos="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Jefferson Capital, Inc.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left="940" w:right="220" w:hanging="580"/>
        <w:spacing w:after="0" w:line="266" w:lineRule="auto"/>
        <w:tabs>
          <w:tab w:leader="none" w:pos="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ind w:left="940" w:right="320" w:hanging="580"/>
        <w:spacing w:after="0" w:line="258" w:lineRule="auto"/>
        <w:tabs>
          <w:tab w:leader="none" w:pos="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5"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2nd day of February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Susan E. Atkins</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Susan E.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1494" TargetMode="External"/><Relationship Id="rId11" Type="http://schemas.openxmlformats.org/officeDocument/2006/relationships/hyperlink" Target="http://www.sec.gov/cgi-bin/browse-edgar?action=getcompany&amp;CIK=0002046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2026-03-18T17:50:15Z</dcterms:created>
  <dcterms:modified xsi:type="dcterms:W3CDTF">2026-03-18T17:50:15Z</dcterms:modified>
</cp:coreProperties>
</file>